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4680"/>
        <w:gridCol w:w="720"/>
      </w:tblGrid>
      <w:tr w:rsidR="00D34398">
        <w:trPr>
          <w:trHeight w:val="898"/>
        </w:trPr>
        <w:tc>
          <w:tcPr>
            <w:tcW w:w="9180" w:type="dxa"/>
            <w:gridSpan w:val="9"/>
            <w:hideMark/>
          </w:tcPr>
          <w:p w:rsidR="00D34398" w:rsidRDefault="00430042">
            <w:pPr>
              <w:jc w:val="right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Հավելված N 5</w:t>
            </w:r>
          </w:p>
          <w:p w:rsidR="00D34398" w:rsidRDefault="00430042">
            <w:pPr>
              <w:ind w:left="-93"/>
              <w:jc w:val="right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ԼՂՀ ֆինանսների նախարարի</w:t>
            </w:r>
            <w:r w:rsidR="008764A1">
              <w:rPr>
                <w:rFonts w:ascii="Sylfaen" w:hAnsi="Sylfaen"/>
                <w:sz w:val="20"/>
                <w:lang w:val="pt-BR"/>
              </w:rPr>
              <w:t xml:space="preserve"> </w:t>
            </w:r>
          </w:p>
          <w:p w:rsidR="00D34398" w:rsidRDefault="00430042">
            <w:pPr>
              <w:jc w:val="right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 xml:space="preserve">«01» հոկտեմբերի 2008թ. </w:t>
            </w:r>
          </w:p>
          <w:p w:rsidR="00D34398" w:rsidRDefault="008764A1">
            <w:pPr>
              <w:jc w:val="right"/>
              <w:rPr>
                <w:rFonts w:ascii="Sylfaen" w:hAnsi="Sylfaen"/>
                <w:lang w:val="pt-BR" w:eastAsia="en-US"/>
              </w:rPr>
            </w:pPr>
            <w:r>
              <w:rPr>
                <w:rFonts w:ascii="Sylfaen" w:hAnsi="Sylfaen"/>
                <w:sz w:val="20"/>
                <w:lang w:val="pt-BR"/>
              </w:rPr>
              <w:t xml:space="preserve"> </w:t>
            </w:r>
            <w:r w:rsidR="00430042">
              <w:rPr>
                <w:rFonts w:ascii="Sylfaen" w:hAnsi="Sylfaen"/>
                <w:sz w:val="20"/>
                <w:lang w:val="pt-BR"/>
              </w:rPr>
              <w:t>N 115-Ն հրամանի</w:t>
            </w:r>
          </w:p>
        </w:tc>
      </w:tr>
      <w:tr w:rsidR="00D34398">
        <w:trPr>
          <w:trHeight w:val="110"/>
        </w:trPr>
        <w:tc>
          <w:tcPr>
            <w:tcW w:w="9180" w:type="dxa"/>
            <w:gridSpan w:val="9"/>
            <w:hideMark/>
          </w:tcPr>
          <w:p w:rsidR="00D34398" w:rsidRDefault="008764A1">
            <w:pPr>
              <w:rPr>
                <w:rFonts w:ascii="Sylfaen" w:hAnsi="Sylfaen"/>
                <w:b/>
                <w:sz w:val="20"/>
                <w:lang w:val="pt-BR" w:eastAsia="en-US"/>
              </w:rPr>
            </w:pPr>
            <w:r>
              <w:rPr>
                <w:rFonts w:ascii="Sylfaen" w:hAnsi="Sylfaen"/>
                <w:b/>
                <w:sz w:val="20"/>
                <w:lang w:val="pt-BR" w:eastAsia="en-US"/>
              </w:rPr>
              <w:t xml:space="preserve"> </w:t>
            </w:r>
            <w:r w:rsidR="00430042">
              <w:rPr>
                <w:rFonts w:ascii="Sylfaen" w:hAnsi="Sylfaen"/>
                <w:b/>
                <w:sz w:val="20"/>
                <w:lang w:val="pt-BR" w:eastAsia="en-US"/>
              </w:rPr>
              <w:t>ԸՆԹԱՑԻԿ ԾԱԽՍԵՐԻ ԴԱՍԱԿԱՐԳՈՒՄԸ</w:t>
            </w:r>
          </w:p>
        </w:tc>
      </w:tr>
      <w:tr w:rsidR="00D34398">
        <w:trPr>
          <w:cantSplit/>
          <w:trHeight w:val="90"/>
        </w:trPr>
        <w:tc>
          <w:tcPr>
            <w:tcW w:w="37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hideMark/>
          </w:tcPr>
          <w:p w:rsidR="00D34398" w:rsidRDefault="008764A1">
            <w:pPr>
              <w:jc w:val="center"/>
              <w:rPr>
                <w:rFonts w:ascii="Sylfaen" w:hAnsi="Sylfaen"/>
                <w:b/>
                <w:sz w:val="16"/>
                <w:lang w:val="pt-BR" w:eastAsia="en-US"/>
              </w:rPr>
            </w:pPr>
            <w:r>
              <w:rPr>
                <w:rFonts w:ascii="Sylfaen" w:hAnsi="Sylfaen"/>
                <w:b/>
                <w:sz w:val="16"/>
                <w:lang w:val="pt-BR" w:eastAsia="en-US"/>
              </w:rPr>
              <w:t xml:space="preserve"> </w:t>
            </w:r>
            <w:r w:rsidR="00430042">
              <w:rPr>
                <w:rFonts w:ascii="Sylfaen" w:hAnsi="Sylfaen"/>
                <w:b/>
                <w:sz w:val="16"/>
                <w:lang w:val="pt-BR" w:eastAsia="en-US"/>
              </w:rPr>
              <w:t>Տնտեսագիտական ծածկագիր</w:t>
            </w:r>
          </w:p>
        </w:tc>
        <w:tc>
          <w:tcPr>
            <w:tcW w:w="4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val="pt-BR" w:eastAsia="en-US"/>
              </w:rPr>
            </w:pPr>
            <w:r>
              <w:rPr>
                <w:rFonts w:ascii="Sylfaen" w:hAnsi="Sylfaen"/>
                <w:b/>
                <w:sz w:val="16"/>
                <w:lang w:val="pt-BR" w:eastAsia="en-US"/>
              </w:rPr>
              <w:t>Դասակարգման տարրերի անվանումները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ԿՖՎ 2001-ի ծածկագիր</w:t>
            </w:r>
          </w:p>
        </w:tc>
      </w:tr>
      <w:tr w:rsidR="00D34398">
        <w:trPr>
          <w:cantSplit/>
          <w:trHeight w:val="52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ԿՖՎ 2001-ի ցուցիչ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Դաս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Կատե</w:t>
            </w:r>
          </w:p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գորիա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Խումբ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Սինթետիկ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Անալիտիկ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Ենթա</w:t>
            </w:r>
          </w:p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անալիտիկ</w:t>
            </w:r>
          </w:p>
        </w:tc>
        <w:tc>
          <w:tcPr>
            <w:tcW w:w="4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398" w:rsidRDefault="00D34398">
            <w:pPr>
              <w:spacing w:after="0" w:line="240" w:lineRule="auto"/>
              <w:rPr>
                <w:rFonts w:ascii="Sylfaen" w:hAnsi="Sylfaen"/>
                <w:b/>
                <w:sz w:val="16"/>
                <w:lang w:val="pt-BR" w:eastAsia="en-US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398" w:rsidRDefault="00D34398">
            <w:pPr>
              <w:spacing w:after="0" w:line="240" w:lineRule="auto"/>
              <w:rPr>
                <w:rFonts w:ascii="Sylfaen" w:hAnsi="Sylfaen"/>
                <w:b/>
                <w:sz w:val="16"/>
                <w:lang w:eastAsia="en-US"/>
              </w:rPr>
            </w:pP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10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tabs>
                <w:tab w:val="left" w:pos="90"/>
              </w:tabs>
              <w:ind w:left="-108" w:right="-108" w:hanging="15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ab/>
              <w:t>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ԸՆԹԱՑԻԿ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</w:tr>
      <w:tr w:rsidR="00D34398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ԱՇԽԱՏԱՆՔԻ ՎԱՐՁԱՏՐՈՒԹՅՈՒՆ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</w:t>
            </w:r>
          </w:p>
        </w:tc>
      </w:tr>
      <w:tr w:rsidR="00D34398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411000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ԴՐԱՄՈՎ ՎՃԱՐՎՈՂ ԱՇԽԱՏԱՎԱՐՁԵՐ ԵՎ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Աշխատողների աշխատավարձեր և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tabs>
                <w:tab w:val="left" w:pos="210"/>
              </w:tabs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Մշտական աշխատողների աշխատավարձեր և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Բազային աշխատավարձեր և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Արտաժամյա աշխատանքի հավելավճար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Պետական տոներին աշխատանքի հավելավճար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Գիշերային ժամերին աշխատանքի հավելավճար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Աշխատանքային ստաժի համար հավելավճար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Հավելավճար դաշտային աշխատանքների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Բարձր լեռնային շրջաններում աշխատանքների համար հավելավճար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3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Վնասակար և ծանր պայմաններում աշխատանքի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411119</w:t>
            </w:r>
          </w:p>
        </w:tc>
        <w:tc>
          <w:tcPr>
            <w:tcW w:w="4680" w:type="dxa"/>
            <w:vAlign w:val="bottom"/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Բազային աշխատավարձից բացի այլ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հավելավճարներ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Ժամանակավոր աշխատողներին վճարվող աշխատավարձ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Ժամանակավոր աշխատողներին վճարվող աշխատավարձ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411130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Դատարանի որոշումների հիման վրա վճարվող աշխատավարձ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Դատարանի որոշումների հիման վրա վճարվող աշխատավարձ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Ազգային Ժողովի պատգամավորների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Ազգային Ժողովի պատգամավորների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Հատուկ աշխատանքներում կամ ծրագրերում մասնակցության դիմաց վճարվող այլ վարձատրություն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411191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Հատուկ աշխատանքներում կամ ծրագրերում մասնակցության դիմաց վճարվող այլ վարձատրություն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Պարգևատրումներ, դրամական խրախուսումներ և</w:t>
            </w:r>
            <w:r w:rsidR="008764A1">
              <w:rPr>
                <w:rFonts w:ascii="Sylfaen" w:hAnsi="Sylfaen"/>
                <w:b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lang w:eastAsia="en-US"/>
              </w:rPr>
              <w:t>հատուկ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Պարգևատրումներ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Աշխատանքում առանձնահատուկ նվաճումների համար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Դրամական խրախուսումներ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Դրամական խրախուսումներ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Քաղաքացիական, դատական և պետական այլ</w:t>
            </w:r>
            <w:r w:rsidR="008764A1">
              <w:rPr>
                <w:rFonts w:ascii="Sylfaen" w:hAnsi="Sylfaen"/>
                <w:b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lang w:eastAsia="en-US"/>
              </w:rPr>
              <w:t xml:space="preserve">ծառա յողների պարգևատրում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 xml:space="preserve">Քաղաքացիական ծառայողների պարգևատրում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 xml:space="preserve">Քաղաքացիական ծառայողների պարգևատրում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Դատական ծառայողների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Դատական ծառայողների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Պետական այլ ծառայողների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411331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Պետական այլ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ծառայողների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ԼՂՀ ֆինանսների նախարարության, հարկային մարմինների աշխատողների պարգևատրում`«Լեռնային Ղարաբաղի Հանրապետության բյուջետային համակարգի մասին» ԼՂՀ</w:t>
            </w:r>
            <w:r w:rsidR="008764A1">
              <w:rPr>
                <w:rFonts w:ascii="Sylfaen" w:hAnsi="Sylfaen"/>
                <w:b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lang w:eastAsia="en-US"/>
              </w:rPr>
              <w:t xml:space="preserve">օրենքի համաձայն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 xml:space="preserve">ԼՂՀ ֆինանսների նախարարության աշխատողների պարգևատրում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 xml:space="preserve">ԼՂՀ ֆինանսների նախարարության աշխատողների պարգևատրում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ԼՂՀ հարկային մարմինների աշխատողների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411421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ԼՂՀ հարկային մարմինների աշխատողների պարգևատրում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411500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 xml:space="preserve">Այլ վարձատրություններ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411510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Այլ վարձատրություններ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411511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վարձատրություններ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2111</w:t>
            </w:r>
          </w:p>
        </w:tc>
      </w:tr>
      <w:tr w:rsidR="00D34398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b/>
                <w:sz w:val="16"/>
              </w:rPr>
              <w:t>412000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ԲՆԵՂԵՆ ԱՇԽԱՏԱՎԱՐՁԵՐ ԵՎ</w:t>
            </w:r>
            <w:r w:rsidR="008764A1">
              <w:rPr>
                <w:rFonts w:ascii="Sylfaen" w:hAnsi="Sylfaen"/>
                <w:b/>
                <w:i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lang w:eastAsia="en-US"/>
              </w:rPr>
              <w:t>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Բնեղեն աշխատավարձեր և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Սնունդ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Սնունդ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412120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Աշխատողներին բնակարանի հատկացում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Աշխատողներին բնակարանի հատկացում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Երկարատև ծառայության ժամկետ ունեցող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Անձնական և պաշտոնական օգտագործման ավտոմեքենաներ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Երկարատև ծառայության ժամկետ ունեցող այլ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412140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Այլ ապրանքներ և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Արձակուրդ, սպորտային միջոցառումներ և հանգիստ կազմակերպելու հարմարություններ և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Նվերներ աշխատողների երեխաներին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Աշխատանքի հասնելու և տուն վերադառնալու համար տրանսպորտ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Մեքենաների կանգառատեղ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412145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Մանկապարտեզ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412149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ապրանքներ և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2112</w:t>
            </w:r>
          </w:p>
        </w:tc>
      </w:tr>
      <w:tr w:rsidR="00D34398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413000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 xml:space="preserve">ՓԱՍՏԱՑԻ ՍՈՑԻԱԼԱԿԱՆ ԱՊԱՀՈՎՈՒԹՅԱՆ 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212</w:t>
            </w:r>
          </w:p>
        </w:tc>
      </w:tr>
      <w:tr w:rsidR="00D34398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413100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Սոցիալական ապահովության</w:t>
            </w:r>
            <w:r w:rsidR="008764A1">
              <w:rPr>
                <w:rFonts w:ascii="Sylfaen" w:hAnsi="Sylfaen"/>
                <w:b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lang w:eastAsia="en-US"/>
              </w:rPr>
              <w:t>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2121</w:t>
            </w:r>
          </w:p>
        </w:tc>
      </w:tr>
      <w:tr w:rsidR="00D34398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413110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Սոցիալական ապահովության</w:t>
            </w:r>
            <w:r w:rsidR="008764A1">
              <w:rPr>
                <w:rFonts w:ascii="Sylfaen" w:hAnsi="Sylfaen"/>
                <w:i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i/>
                <w:sz w:val="16"/>
                <w:lang w:eastAsia="en-US"/>
              </w:rPr>
              <w:t>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2121</w:t>
            </w:r>
          </w:p>
        </w:tc>
      </w:tr>
      <w:tr w:rsidR="00D34398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413111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Սոցիալական ապահովության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2121</w:t>
            </w:r>
          </w:p>
        </w:tc>
      </w:tr>
      <w:tr w:rsidR="00D34398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ԾԱՌԱՅՈՒԹՅՈՒՆՆԵՐԻ ԵՎ ԱՊՐԱՆՔՆԵՐԻ ՁԵՌՔ 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421000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ՇԱՐՈՒՆԱԿԱԿԱՆ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Գործառնական և բանկային ծառայությունների ծախ 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Գործառնական ծառայությունների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Գործառնական ծառայությունների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Default="00D34398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Բանկային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Բանկային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Էներգետիկ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Էներգետիկ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Էներգետիկ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Ջեռուցման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Բնական գազ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421222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Ածուխ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421223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Վառելափայտ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421224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Ջեռուցման մազութ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421225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Կենտրոնական ջեռուցում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Կոմունալ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jc w:val="both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Ջրամատակարարման և ջրահեռացման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jc w:val="both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Ջրամատակարարման և ջրահեռացման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Շենքերի պահպանման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Դեռատիզացիա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421322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Գույքի պահպանման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421323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Աղբահանություն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421324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Մաքրման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կոմունալ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421391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կոմունալ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Հեռախոս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Հեռախոս, տելեքս և ֆաքս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Ինտերնետ, և այլ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Տեղեկատվական բաժանորդագրություն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Բջջային կապի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Հատուկ կապ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Փոստային և սուրհանդակային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421422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Սուրհանդակային ծառայություն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Ապահովագրական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Գույքի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Շենքերի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421512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Ավտոմեքենաների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421519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Երկարաժամկետ այլ ակտիվների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Աշխատողների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421521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Աշխատանքի վայրում դժբախտ պատահարի դեպքում աշխատողի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421522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Աշխատողների առողջության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421523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Երրորդ կողմի պարտավորությունների գծով ապահովագրություն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Գույքի և սարքավորումների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Գույքի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421611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Բնակտարածքի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421612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Ոչ բնակելի տարածքի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421619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 xml:space="preserve">Այլ տարածքի վարձակալություն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Սարքավորումների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421621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Տրանսպորտային միջոցների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421622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Վարչական սարքավորումների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421629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Արտադրական, մեքենայացված, ստացիոնար և չմեքենայացված սարքավորումների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Արտագերատեսչական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Արտագերատեսչական պահպանության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421711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Արտագերատեսչական պահպանության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422000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ԳՈՐԾՈՒՂՈՒՄՆԵՐԻ ԵՎ ՇՐՋԱԳԱՅՈՒԹՅՈՒՆՆԵՐԻ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Ներքին գործուղումներ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Ներքին գործուղումների օրապահիկ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 xml:space="preserve">Ներքին գործուղումների օրապահիկ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422120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Ներքին գործուղումների գծով հյուրանոցային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Ներքին գործուղումների գծով հյուրանոցային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422130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Ներքին գործուղումների տրանսպորտային ծախսեր (օդանավ, ավտոբուս, գնացք և այլն)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Ներքին գործուղումների տրանսպորտային ծախսեր (օդանավ, ավտոբուս, գնացք, տաքսի և այլն)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Փոխհատուցում քաղաքում պաշտոնական փոխադրում 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Անձնական փոխադրամիջոցի օգտագործման դիմաց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422139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Ներքին գործուղումների գծով այլ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Արտասահմանյան գործուղումների գծով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422210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Արտասահմանյան գործուղումների օրապահիկ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Արտասահմանյան գործուղումների օրապահիկ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422220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Արտասահմանյան գործուղումների գծով հյուրանոցային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Արտասահմանյան գործուղումների գծով հյուրանոցային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422230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Գործուղումների տրանսպորտային ծախսեր (օդանավ, ավտոբուս, գնացք և այլն)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422231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Գործուղումների տրանսպորտային ծախսեր (օդանավ, ավտոբուս, գնացք, տաքսի և այլն)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422232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Անձնական փոխադրամիջոցի օգտագործման դիմաց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422239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Արտասահմանյան գործուղումների գծով այլ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տրանսպորտային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422910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տրանսպորտային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422911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Անձնական իրերի և ունեցվածքի տեղափոխման ու տրանսպորտային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423000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ՊԱՅՄԱՆԱԳՐԱՅԻՆ ԱՅԼ ԾԱՌԱՅՈՒԹՅՈՒՆՆԵՐԻ ՁԵՌՔ 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Վարչական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Թարգմանչական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Թարգմանչական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Գործավարական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Գործավարական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վարչական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423191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վարչական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Համակարգչային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Ծրագրերի մշակման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Ծրագրերի մշակման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Համակարգիչների ծրագրային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Համակարգիչների ծրագրային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Աշխատակազմի մասնագիտական զարգացման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Աշխատակազմի մասնագիտական զարգացման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Աշխատակազմի մասնագիտական զարգացման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Մասնակցության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Սեմինարների մասնակցության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Փորձագետների կոնֆերանսներին մասնակցության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Ցուցահանդեսներին մասնակցության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423390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Աշխատակազմի զարգացման այլ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Աշխատողների անդամակցություն մասնագիտական կազմակերպություններում (ներքին)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Մասնագիտական քննության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423399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Աշխատակազմի կրթական այլ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Տեղեկատվական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Տպագրման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Տեղեկագրերի տպագրում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Ամսագրերի և թերթերի տպագրում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Հրապարակումների տպագրում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նյութերի տպագրում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Հանրային տեղեկատվություն և հանրության</w:t>
            </w:r>
            <w:r w:rsidR="008764A1">
              <w:rPr>
                <w:rFonts w:ascii="Sylfaen" w:hAnsi="Sylfaen"/>
                <w:i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i/>
                <w:sz w:val="16"/>
                <w:lang w:eastAsia="en-US"/>
              </w:rPr>
              <w:t>հետ կապերի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Հանրային տեղեկատվություն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Հանրության հետ կապերի գծով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Գովազդային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Գովազդ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jc w:val="both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Մրցութային և տեղեկատվական գովազդների հրապարակում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ԶԼՄ ծառայություններ` ռադիո և հեռուստատեսություն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423441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ԶԼՄ ծառայություններ` ռադիո և հեռուստատեսություն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Կառավարչական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Աուդիտորական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Աուդիտորական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Փաստաբանական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423521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Իրավաբանական ներկայացուցչություն Լեռնային Ղարաբաղի Հանրապետության դատարաններում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423522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Իրավաբանական ներկայացուցչություն արտասահմանյան դատարաններում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Իրավաբանական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423531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Փորձագիտական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Խորհրդատվական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423541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Խորհրդատվական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Այլ կառավարչական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423591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փորձագիտական կառավարչական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Կենցաղային և հանրային</w:t>
            </w:r>
            <w:r w:rsidR="008764A1">
              <w:rPr>
                <w:rFonts w:ascii="Sylfaen" w:hAnsi="Sylfaen"/>
                <w:b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lang w:eastAsia="en-US"/>
              </w:rPr>
              <w:t>սննդի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Կենցաղային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423611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Լվացքատների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423612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Քիմիական չոր մաքրման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423613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կենցաղային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Հանրային սննդի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423621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Հանրային սննդի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Ներկայացուցչական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Ներկայացուցչական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Ներկայացուցչական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423712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Նվերներ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Ընդհանուր բնույթի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423910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Ընդհանուր բնույթի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423911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Ընդհանուր բնույթի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424000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ԱՅԼ ՄԱՍՆԱԳԻՏԱԿԱՆ ԾԱՌԱՅՈՒԹՅՈՒՆՆԵՐԻ ՁԵՌՔ 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424100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Մասնագիտական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424110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Մասնագիտական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424111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Մասնագիտական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2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425000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425100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Շենքերի և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Շենքերի և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425111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Շենքերի և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425190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Այլ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425191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Մեքենաների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425210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Տրանսպորտային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425211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Տրանսպորտային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425220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Գրասենյակային սարքերի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425221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Գրասենյակային սարքերի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425290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Այլ մեքենաների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425291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մեքենաների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426000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ՆՅՈՒԹԵՐ (ԱՊՐԱՆՔՆԵՐ)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Գրասենյակային նյութեր և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Գրասենյակային պիտույքներ (ապրանքներ)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Գրասենյակային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պիտույքներ (ապրանքներ)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Հագուստ և համազգեստ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Աշխատանքային զգեստ (հագուստ և կոշիկ)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Պաշտոնական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Համազգեստ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Պաշտպանիչ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Կենսազարդարանք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Ծաղիկներ և բույսեր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Գյուղատնտեսական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Անասնակեր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Անասնակեր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Անասնագլխաքանակ փորձարկումների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Անասնագլխաքանակ փորձարկումների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Գոմաղբ, պարարտանյութեր և այլն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426231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Գոմաղբ, պարարտանյութեր և այլն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Սերմեր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426241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Սերմեր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Բույսեր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426251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Բույսեր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Վերապատրաստման և ուսուցման նյութեր (աշխատողների զարգացման)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Հրապարակումներ, ամսագրեր և հանդեսներ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Աշխատակազմի առօրյա կարիքներից բխող գիտական հրապարակումներ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426312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Աշխատակազմի զարգացման համար նախատեսված գիտական հրապարակումներ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Կրթական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Կրթական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Տրանսպորտային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Վառելիքի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Բենզին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426412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Դիզելային վառելիք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426413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Յուղեր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նյութեր տրանսպորտային միջոցների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426491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նյութեր տրանսպորտային միջոցների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jc w:val="both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Շրջակա միջավայրի պաշտպանության և գիտական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Օդերևութաբանական չափման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Օդերևութաբանական չափման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Գիտահետազոտական և զարգացման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426521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Գիտահետազոտական և զարգացման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Օդի ստուգումների նյութեր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426531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Օդի ստուգումների նյութեր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Ջրի ստուգումների նյութեր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426541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Ջրի ստուգումների նյութեր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Հողի ստուգումների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426551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Հողի ստուգումների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Առողջապահական և լաբորատոր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Բժշկական քննությունների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426611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Բժշկական քննությունների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Լաբորատոր քննության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426621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Լաբորատոր քննության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Պատվաստանյութեր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426631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Պատվաստանյութեր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426640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Իմունիզացիայի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426641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Իմունիզացիայի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Դեղորայք դեղատոմսով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426651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Դեղորայք դեղատոմսով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Օրթոպեդիկ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426661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Օրթոպեդիկ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Կենցաղային և հանրային սննդի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Կենցաղային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Մաքրիչ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426712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Հիգիենիկ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426720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Հանրային սննդի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426721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Սնունդ և ըմպելիքներ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426722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Սննդի պատրաստման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426730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Կենցաղային այլ նյութեր (ապրանքներ)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426731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Տնտեսական նյութեր (ապրանքներ)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426732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Կենցաղային այլ նյութեր (ապրանքներ)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426900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Հատուկ նպատակային այլ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426910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Հատուկ նպատակային այլ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426911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Հատուկ նպատակային այլ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22</w:t>
            </w:r>
          </w:p>
        </w:tc>
      </w:tr>
      <w:tr w:rsidR="00D34398">
        <w:trPr>
          <w:trHeight w:val="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430000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ՀԻՄՆԱԿԱՆ ՄԻՋՈՑՆԵՐԻ ՍՊԱՌՈՒՄ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tabs>
                <w:tab w:val="left" w:pos="0"/>
              </w:tabs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431000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ՀԻՄՆԱԿԱՆ ՄԻՋՈՑՆԵՐԻ ՍՊԱՌՈՒՄ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Շենքեր և շինություններ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Շենքեր և շինություններ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Շենքեր և շինություններ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Մեքենաներ և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Մեքենաներ և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Մեքենաներ և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2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431611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Հանածոներ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431700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բնական ծագում ունեցող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431710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բնական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431711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բնական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23</w:t>
            </w:r>
          </w:p>
        </w:tc>
      </w:tr>
      <w:tr w:rsidR="00D34398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</w:t>
            </w:r>
          </w:p>
        </w:tc>
      </w:tr>
      <w:tr w:rsidR="00D34398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441000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Default="00D34398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ՆԵՐՔԻՆ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242</w:t>
            </w:r>
          </w:p>
        </w:tc>
      </w:tr>
      <w:tr w:rsidR="00D34398">
        <w:trPr>
          <w:trHeight w:val="1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Ներքին արժեթղթերի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242</w:t>
            </w:r>
          </w:p>
        </w:tc>
      </w:tr>
      <w:tr w:rsidR="00D34398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Կարճաժամկետ ներքին արժեթղթերի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242</w:t>
            </w:r>
          </w:p>
        </w:tc>
      </w:tr>
      <w:tr w:rsidR="00D34398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Կարճաժամկետ ներքին արժեթղթերի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242</w:t>
            </w:r>
          </w:p>
        </w:tc>
      </w:tr>
      <w:tr w:rsidR="00D34398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441120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Երկարաժամկետ ներքին արժեթղթերի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242</w:t>
            </w:r>
          </w:p>
        </w:tc>
      </w:tr>
      <w:tr w:rsidR="00D34398">
        <w:trPr>
          <w:trHeight w:val="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441121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Երկարաժամկետ ներքին արժեթղթերի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242</w:t>
            </w:r>
          </w:p>
        </w:tc>
      </w:tr>
      <w:tr w:rsidR="00D34398">
        <w:trPr>
          <w:trHeight w:val="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Ներքին վարկերի տոկոսավճարներ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243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Ներքին վարկերի տոկոսավճարներ պետական հատվածի այլ մակարդակներին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243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Ներքին վարկերի տոկոսավճարներ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243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441212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Ներքին վարկերի տոկոսավճարներ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243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441220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Ներքին վարկերի տոկոսավճարներ այլ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243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441221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Ներքին վարկերի տոկոսավճարներ այլ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442000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ԱՐՏԱՔԻՆ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Արտաքին արժեթղթերի գծով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Արտաքին արժեթղթերի գծով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Արտաքին արժեթղթերի գծով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Արտաքին վարկերի գծով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442210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Արտաքին վարկերի գծով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442211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Տոկոսավճարներ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442212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Տոկոսավճարներ Համաշխարհային բանկին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442213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Տոկոսավճարներ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sz w:val="16"/>
                <w:lang w:eastAsia="en-US"/>
              </w:rPr>
              <w:t>այլ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442214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Տոկոսավճարներ օտարերկրյա առևտրային բանկերին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442215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Տոկոսավճարներ այլ օտարերկրյա վարկատուներին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443000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ՓՈԽԱՌՈՒԹՅՈՒՆՆԵՐԻ ՀԵՏ ԿԱՊՎԱԾ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443100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Փոխանակման կուրսերի բացասական տարբերություն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Փոխանակման կուրսերի բացասական տարբերություն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443111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Փոխանակման կուրսերի բացասական տարբերություն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443200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443210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443211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443300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Փոխառությունների գծով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443310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Փոխառությունների գծով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443311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Փոխառությունների գծով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241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450000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ՍՈՒԲՍԻԴԻԱՆԵՐ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</w:t>
            </w:r>
          </w:p>
        </w:tc>
      </w:tr>
      <w:tr w:rsidR="00D34398">
        <w:trPr>
          <w:trHeight w:val="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451000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ՍՈՒԲՍԻԴԻԱՆԵՐ ՊԵՏԱԿԱՆ ԿԱԶՄԱԿԵՐՊՈԻԹՅՈՒՆՆԵՐԻՆ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Default="00D34398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451100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2511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451110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451111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Սուբսիդիաներ ֆինանսական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2512</w:t>
            </w:r>
          </w:p>
        </w:tc>
      </w:tr>
      <w:tr w:rsidR="00D34398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451210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Սուբսիդիաներ ֆինանսական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451211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Սուբսիդիաներ ֆինանսական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2512</w:t>
            </w:r>
          </w:p>
        </w:tc>
      </w:tr>
      <w:tr w:rsidR="00D34398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452000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ՍՈՒԲՍԻԴԻԱՆԵՐ ՈՉ ՊԵՏԱԿԱՆ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Սուբսիդիաներ ոչ պետական ոչ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422110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Սուբսիդիաներ ոչ պետական ոչ ֆինանսական </w:t>
            </w:r>
            <w:r>
              <w:rPr>
                <w:rFonts w:ascii="Sylfaen" w:hAnsi="Sylfaen"/>
                <w:i/>
                <w:sz w:val="16"/>
                <w:lang w:eastAsia="en-US"/>
              </w:rPr>
              <w:lastRenderedPageBreak/>
              <w:t>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2521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452111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Սուբսիդիաներ ոչ պետական ոչ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Սուբսիդիաներ ոչ պետական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452210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Սուբսիդիաներ ոչ պետական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452211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Սուբսիդիաներ ոչ պետական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2522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</w:t>
            </w:r>
          </w:p>
        </w:tc>
      </w:tr>
      <w:tr w:rsidR="00D34398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ԴՐԱՄԱՇՆՈՐՀՆԵՐ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</w:t>
            </w:r>
          </w:p>
        </w:tc>
      </w:tr>
      <w:tr w:rsidR="00D34398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Ընթացիկ դրամաշնորհներ օտարերկրյա կառավարութ 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2611</w:t>
            </w:r>
          </w:p>
        </w:tc>
      </w:tr>
      <w:tr w:rsidR="00D34398">
        <w:trPr>
          <w:trHeight w:val="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Ընթացիկ դրամաշնորհներ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2611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2611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 դրամաշնորհներ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Կապիտալ դրամաշնորհներ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օտարերկրյա կառավարություններին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Default="00D34398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Ընթացիկ 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Ընթացիկ դրամաշնորհներ «Կարմիր խաչ» ընկերությանը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Ընթացիկ դրամաշնորհներ «Կարմիր խաչ» ընկերությանը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462120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Ընթացիկ դրամաշնորհներ միջազգային կազմակերպություններում անդամավճարների գծով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462121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միջազգային կազմակերպություններում անդամավճարների գծով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462190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ընթացիկ 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462191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ընթացիկ 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 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462210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Կապիտալ դրամաշնորհներ «Կարմիր խաչ» ընկերությանը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462211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Կապիտալ դրամաշնորհներ «Կարմիր խաչ» ընկերությանը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462290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կապիտալ 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462291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կապիտալ դրամաշնորհներ միջազգային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463000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ԸՆԹԱՑԻԿ ԴՐԱՄԱՇՆՈՐՀՆԵՐ ՊԵՏԱԿԱՆ ՀԱՏՎԱ ԾԻ ԱՅԼ ՄԱԿԱՐԴԱԿՆԵՐԻՆ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463100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jc w:val="center"/>
              <w:rPr>
                <w:rFonts w:ascii="Sylfaen" w:hAnsi="Sylfaen"/>
                <w:b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Ընթացիկ դրամաշնորհներ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463110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jc w:val="center"/>
              <w:rPr>
                <w:rFonts w:ascii="Sylfaen" w:hAnsi="Sylfaen"/>
                <w:b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463111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463200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Ընթացիկ սուբվենցիաներ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սուբվենցիաներ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463211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սուբվենցիաներ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Պետական բյուջեից համայնքների բյուջեներին</w:t>
            </w:r>
            <w:r w:rsidR="008764A1"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տրվող</w:t>
            </w:r>
            <w:r w:rsidR="008764A1"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դոտացիաներ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Պետական բյուջեից համայնքների բյուջեներին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տրվող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դոտացիաներ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463311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Պետական բյուջեից համայնքների բյուջեներին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տրվող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դոտացիաներ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463400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Օրենքների կիրարկման արդյունքում համայնքների</w:t>
            </w:r>
            <w:r w:rsidR="008764A1"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բյուջեների կորուստների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jc w:val="both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Օրենքների կիրարկման արդյունքում համայնքների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բյուջեների կորուստների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463411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jc w:val="both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Օրենքների կիրարկման արդյունքում համայնքների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բյուջեների կորուստների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463500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ընթացիկ դրամաշնորհներ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ընթացիկ դրամաշնորհներ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463511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ընթացիկ դրամաշնորհներ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463700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Ընթացիկ դրամաշնորհներ պետական և համայնքների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պետական և համայնքների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463711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պետական և համայնքների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Ընթացիկ դրամաշնորհներ պետական և համայնքների</w:t>
            </w:r>
            <w:r w:rsidR="008764A1"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lastRenderedPageBreak/>
              <w:t>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463810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պետական և համայնքների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463811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դրամաշնորհներ պետական և համայնքների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Այլ ընթացիկ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Այլ ընթացիկ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463911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Այլ ընթացիկ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465000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ԿԱՊԻՏԱԼԴՐԱՄԱՇՆՈՐՀՆԵՐ ՊԵՏԱԿԱՆ ՀԱՏՎԱԾԻ ԱՅԼ ՄԱԿԱՐԴԱԿՆԵՐԻՆ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465100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 դրամաշնորհներ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465111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պետական կառավարման հատվածին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 սուբվենցիաներ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465210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սուբվենցիաներ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465211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սուբվենցիաներ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465300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Սյլ կապիտալ դրամաշնորհներ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465310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Սյլ կապիտալ դրամաշնորհներ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465211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Սյլ կապիտալ դրամաշնորհներ համայնքներին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 դրամաշնորհներ պետական և համայնքային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465510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պետական և համայնքային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465511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պետական և համայնքային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Կապիտալ դրամաշնորհներ պետական և համայնքային</w:t>
            </w:r>
            <w:r w:rsidR="008764A1"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465610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պետական և համայնքային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465611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Կապիտալ դրամաշնորհներ պետական և համայնքային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465700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Pr="008764A1" w:rsidRDefault="00D34398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Այլ կապիտալ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465710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Այլ կապիտալ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465711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Այլ կապիտալ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2632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ՍՈՑԻԱԼԱԿԱՆ ՆՊԱՍՏՆԵՐ ԵՎ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 xml:space="preserve">ՍՈՑԻԱԼԱԿԱՆ ԱՊԱՀՈՎՈՒԹՅԱՆ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471100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Տնային տնտեսություններին դրամով վճարվող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Pr="008764A1" w:rsidRDefault="00430042">
            <w:pPr>
              <w:ind w:left="-108" w:right="-108"/>
              <w:jc w:val="center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Ժամանակավոր անաշխատունակության համար ապահովագրված անձանց աշխատավարձի փոխհատուցում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Աշխատանքի վայրում տեղի ունեցած վնասվածքի կամ մասնագիտական հիվանդության պատճառով ժամանակավոր անաշխատունակության համար ապահովագրված անձանց աշխատավարձի փոխհատուցում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Հիվանդության պատճառով ժամանակավոր անաշխատունակության համար ապահովագրված անձանց աշխատավարձի փոխհատուցում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Կարանտինի կամ խնամակալության պատճառով ժամանակավոր անաշխատունակության համար ապահովագրված անձանց աշխատավարձի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Օրենքով նախատեսված` երեխաների երկարատև խնամքի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Կենսաթոշակի անցնելու հետ կապված նպաստ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Բազային կենսաթոշակային նպաստ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Արտերկրյա թոշակներ Հայաստանից դուրս բնակվող քաղաքացիներին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Կենսաթոշակառուներին օգնություն և խնամք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ind w:left="-108" w:right="-108"/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Կենսաթոշակառուներին ֆիզիկական վնասի գծով նպաստ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Օրենքով սահմանված այլ թոշակներ և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Default="00D34398">
            <w:pPr>
              <w:ind w:left="-108" w:right="-108"/>
              <w:rPr>
                <w:rFonts w:ascii="Sylfaen" w:hAnsi="Sylfaen"/>
                <w:color w:val="FF0000"/>
                <w:sz w:val="16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Հաշմանդամության ապահովագրության հիման վրա վճարվող փոխհատուցումներ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Փոխհատուցում ոչ-լրիվ դրույքով աշխատող հաշմանդամներին, II կարգ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Փոխհատուցում առաջին և երկրորդ կարգի հաշմանդամներին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Երկրորդ կարգի հաշմանդամներին միանվագ փոխհատուցում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Աշխատավարձի ժամանակավոր փոխհատուցում հաշմանդամության օրերի համար` մինչև այլ համապատասխան աշխատանքի անցնելը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Հաշմանդամներին ֆիզիկական վնասվածքների համար նպաստ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Փոխհատուցումներ երրորդ կարգի հաշմանդամներին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Ապահովագրված շահառուներին օգնություն և խնամք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471139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համապատասխան աշխատանքի համար փոխհատուցում / Հաշմանդամության ապահովագրության այլ նպաստ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FF0000"/>
                <w:sz w:val="16"/>
                <w:lang w:eastAsia="en-US"/>
              </w:rPr>
            </w:pPr>
            <w:r>
              <w:rPr>
                <w:rFonts w:ascii="Sylfaen" w:hAnsi="Sylfaen"/>
                <w:color w:val="FF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Գործազրկության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Գործազրկության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Վերապատրաստման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Գործազրկության այլ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Տնային տնտեսություններին ուղղակի վճարվող այլ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Ներպետական ճանապարհային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ծախսեր և օրապահիկներ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Արտասահմանյան ճանապարհային</w:t>
            </w:r>
            <w:r w:rsidR="008764A1">
              <w:rPr>
                <w:rFonts w:ascii="Sylfaen" w:hAnsi="Sylfaen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t>ծախսեր և օրապահիկներ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471193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Հուղարկավորթյան նպաստ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471194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Բնակարանային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471195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Հանգստի ու առողջարանային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471199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Տնային տնտեսություններին ուղղակի վճարվող այլ սոցիալական ապահովագրության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471200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Սոցիալական ապահովության բնեղեն նպաստներ ծառայություններ մատուցողներին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FF0000"/>
                <w:sz w:val="16"/>
                <w:lang w:eastAsia="en-US"/>
              </w:rPr>
            </w:pPr>
            <w:r>
              <w:rPr>
                <w:rFonts w:ascii="Sylfaen" w:hAnsi="Sylfaen"/>
                <w:color w:val="FF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Ներքին առողջապահական ծառայությունների դիմաց ուղղակի ծառայություն մատուցողներին վճարվող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Կլինիկաների, պոլիկլինիկաների և դիսպանսերների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Դիալիզի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Դեղագործական ծառայություններ և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Ատամնաբուժական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Հիվանդանոցային ստացիոնար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Օգնություն և 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Սոցիալական ապահովագրության մարմինների կողմից մատուցվող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ներքին առողջապահական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Արտերկրում առողջապահական ծառայությունների դիմաց ուղղակի ծառայություն մատուցողներին վճարվող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Առողջապահական ծառայությունների մատուցում ըստ միջազգային պայմանագրերի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Երկկողմանի պայմանագրերի հիման վրա մատուցվող առողջապահական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Արտերկրում բնակվող ապահովագրված անձանց մատուցվող առողջապահական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Արտերկիր բուժման ուղարկվող ապահովագրված անձանց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Արտերկրում այլ առողջապահական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Թոշակառուների խնամք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Օրավարձ, տնային օգնություն ծերանոցներում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Օրավարձ, տնային օգնություն հատուկ հիմնարկներում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Հաշմանդամների խնամք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Հաշմանդամների ապրելավարձ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Հաշմանդամների կրթական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Հաշմանդամների համար կազմակերպված միջոցառումների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Վերապատրաստման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Ընդհանուր ուսուցման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471252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Վերապատրաստման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471253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Մասնագիտական վերապատրաստման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4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471290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սոցիալական ապահովագրության նպաստներ կամ միջոցներ, որոնք ուղղակի վճարվում են ծառայություններ մատուցողներին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Շտապ օգնության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471292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Վերականգնման ու հանգստի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471299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սոցիալական ապահովագրության նպաստներ կամ միջոցներ, որոնք ուղղակի վճարվում են ծառայություններ մատուցողներին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2712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ՍՈՑԻԱԼԱԿԱՆ ՕԳՆՈՒԹՅԱՆ</w:t>
            </w:r>
            <w:r w:rsidR="008764A1"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 xml:space="preserve">ԴՐԱՄԱԿԱՆ ԱՐՏԱՀԱՅՏՈՒԹՅԱՄԲ ՆՊԱՍՏՆԵՐ (ԲՅՈՒՋԵԻՑ)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Հիվանդության և հաշմանդամության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Հիվանդության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Pr="008764A1" w:rsidRDefault="00D34398">
            <w:pPr>
              <w:ind w:left="-108" w:right="-108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Հիվանդության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Հաշմանդամության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Pr="008764A1" w:rsidRDefault="00D34398">
            <w:pPr>
              <w:ind w:left="-108" w:right="-108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Հաշմանդամության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Պատերազմի հաշմանդամներին տրամադրվող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Pr="008764A1" w:rsidRDefault="00D34398">
            <w:pPr>
              <w:ind w:left="-108" w:right="-108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Պատերազմի հաշմանդամներին տրամադրվող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Pr="008764A1" w:rsidRDefault="00D34398">
            <w:pPr>
              <w:ind w:left="-108" w:right="-108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Քաղաքացիական պատերազմի հաշմանդամների </w:t>
            </w:r>
            <w:r>
              <w:rPr>
                <w:rFonts w:ascii="Sylfaen" w:hAnsi="Sylfaen"/>
                <w:color w:val="000000"/>
                <w:sz w:val="16"/>
                <w:lang w:eastAsia="en-US"/>
              </w:rPr>
              <w:lastRenderedPageBreak/>
              <w:t>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2721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98" w:rsidRPr="008764A1" w:rsidRDefault="00D34398">
            <w:pPr>
              <w:ind w:left="-108" w:right="-108"/>
              <w:rPr>
                <w:rFonts w:ascii="Sylfaen" w:hAnsi="Sylfae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Մայրության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Մայրության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Մայրության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Երեխաների կամ ընտանեկան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Երեխաների կամ ընտանեկան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Երեխաների կամ ընտանեկան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Գործազրկության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Գործազրկության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Գործազրկության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Կենսաթոշակի անցնելու հետ կապված և տարիքային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Աշխատանքային 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472511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Աշխատանքային 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Տարիքային 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472521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Տարիքային 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Հուղարկավորության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Հուղարկավորության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472611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Հուղարկավորության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Կրթական, մշակութային և սպորտային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Կրթական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Ակադեմիական պարգևներ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Ուսանողական պարգևներ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Աշակերտների պարգևներ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Ուսանողների կրթաթոշակներ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Սնունդ և բնակարան ուսանողների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472720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Մշակութային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Մշակութային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472730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Սպորտային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Սպորտային պարգևներ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Սպորտային կրթաթոշակներ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472740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 xml:space="preserve">Գիտական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Գիտական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472742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Կրթական նպաստներ գիտնականների և հետազոտողների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Բնակարանային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472810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Բնակարանային նպաստներ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472811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Բնակարանային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նպաստներ (տրանսֆերտներ)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472910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Այլ նպաստներ (տրանսֆերտներ)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472911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Այլ նպաստներ (տրանսֆերտներ)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2721</w:t>
            </w:r>
          </w:p>
        </w:tc>
      </w:tr>
      <w:tr w:rsidR="00D34398">
        <w:trPr>
          <w:trHeight w:val="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474000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474100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474110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Տարիքային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Տարիքային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Արտոնյալ պայմաններով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474120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Հաշմանդամության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Աշխատանքային խեղման կամ մասնագիտական հիվանդության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Ընդհանուր հիվանդության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474130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Կերակրողին կորցնելու դեպքում տրվող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Որդեգրողի, որդեգրվածի, խորթ հոր (մոր) և խորթ որդու(դստեր) կերակրողին կորցնելու դեպքում կենսաթոշակներ</w:t>
            </w:r>
            <w:r w:rsidR="008764A1">
              <w:rPr>
                <w:rFonts w:ascii="Sylfaen" w:hAnsi="Sylfaen"/>
                <w:sz w:val="16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Այլ կենսաթոշակներ կերակրողին կորցնելու դեպքում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474140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Սոցիալական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Ծերության սոցիալական կենսաթոշակ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474142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Հաշմանդամության սոցիալական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Կերակրողին կորցնելու դեպքում սոցիալական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474150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Հատուկ պայմաններում աշխատելու և երկարամյա ծառայության համար տրվող մասնակի կենսաթոշակներ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474151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Առանձնապես վնասակար, առանձնապես ծանր, վնասակար, ծանր պայմաններում աշխատելու և երկարամյա ծառայության համար տրվող մասնակի կենսաթոշակ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27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ԱՅԼ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sz w:val="16"/>
                <w:lang w:eastAsia="en-US"/>
              </w:rPr>
              <w:t xml:space="preserve">ՆՎԻՐԱՏՎՈՒԹՅՈՒՆՆԵՐ ՈՉ-ԿԱՌԱՎԱՐՉԱԿԱՆ (ՀԱՍԱՐԱԿԱԿԱՆ) ԿԱԶՄԱԿԵՐՊՈՒԹՅՈՒՆՆԵՐԻՆ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sz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lang w:eastAsia="en-US"/>
              </w:rPr>
              <w:t>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>
              <w:rPr>
                <w:rFonts w:ascii="Sylfaen" w:hAnsi="Sylfaen"/>
                <w:i/>
                <w:sz w:val="16"/>
                <w:lang w:eastAsia="en-US"/>
              </w:rPr>
              <w:t>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481111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481120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Տնային տնտեսություններին բնեղեն արտահայտությամբ ծառայություններ մատուցող շահույթ չհետապնդող կազմակերպություններին նվիրատվություններ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481121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Տնային տնտեսություններին բնեղեն արտահայտությամբ ծառայություններ մատուցող շահույթ չհետապնդող կազմակերպություններին նվիրատվություններ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481910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481911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ՀԱՐԿԵՐ, ՊԱՐՏԱԴԻՐ ՎՃԱՐՆԵՐ ԵՎ ՏՈՒՅԺԵՐ, ՈՐՈՆՔ ԿԱՌԱՎԱՐՄԱՆ ՏԱՐԲԵՐ ՄԱԿԱՐԴԱԿՆԵՐԻ ԿՈՂՄԻՑ ԿԻՐԱՌՎՈՒՄ ԵՆ ՄԻՄՅԱՆՑ ՆԿԱՏՄԱՄԲ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Աշխատավարձի ֆոնդ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Աշխատավարձի ֆոնդ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Աշխատավարձի ֆոնդ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Գույքահարկ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Ընթացիկ գույքահարկ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Ֆինանսական գործառնություններից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Ապրանքների և ծառայությունների գծով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Ապրանքների գծով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Ծառայությունների գծով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Ապրանքների կամ գործունեություն ծավալելու գծով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Փոխադրամիջոցների գրանցում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Միջազգային առևտրի 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Մաքսատուրք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482291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Պետական տուրքեր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482311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Պետական տուրքեր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 xml:space="preserve">Համայնքային տուրքեր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482321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 xml:space="preserve">Համայնքային տուրքեր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Ոչ առևտրային կազմակերպությունների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482331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Ոչ առևտրային կազմակերպությունների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Դատական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482341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Դատական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482351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Պետական հատվածի տարբեր մակարդակների կողմից միմյանց նկատմամբ կիրառվող 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Հանրապետական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Հանրապետական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Ոչ առևտրային կազմակերպությունների 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482421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Ոչ առևտրային կազմակերպությունների 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482430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Համայնքային 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482431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Համայնքային տույժեր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483000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ԴԱՏԱՐԱՆՆԵՐԻ ԿՈՂՄԻՑ ՆՇԱՆԱԿՎԱԾ ՏՈՒՅԺԵՐ ԵՎ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483100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483111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ԲՆԱԿԱՆ ԱՂԵՏՆԵՐԻՑ ԿԱՄ ԱՅԼ ԲՆԱԿԱՆ ՊԱՏՃԱՌՆԵՐՈՎ ԱՌԱՋԱՑԱԾ ՎՆԱՍՆԵՐԻ ԿԱՄ ՎՆԱՍՎԱԾՔՆԵՐԻ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484100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Բնական աղետներից առաջացած վնասվածքների կամ վնասների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484110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Բնական աղետներից առաջացած վնասվածքների կամ վնասների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484111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Բնական աղետներից առաջացած վնասվածքների կամ վնասների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484200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Այլ բնական պատճառներով ստացած վնասվածքների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lastRenderedPageBreak/>
              <w:t>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484210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Այլ բնական պատճառներով ստացած վնասվածքների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484211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Վայրի կենդանիների կողմից ստացած վնասվածքների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484212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բնական պատճառներով ստացած վնասվածքների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398" w:rsidRDefault="00D34398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485000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ԿԱՌԱՎԱՐՄԱՆ ՄԱՐՄԻՆՆԵՐԻ ԳՈՐԾՈՒՆԵՈՒԹՅԱՆ ՀԵՏԵՎԱՆՔՈՎ ԱՌԱՋԱՑԱԾ ՎՆԱՍՆԵՐԻ ԿԱՄ ՎՆԱՍՎԱԾՔՆԵՐԻ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485100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Կառավարման մարմինների գործունեության հետևանքով առաջացած վնասվածքների</w:t>
            </w:r>
            <w:r w:rsidR="008764A1"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 xml:space="preserve">կամ վնասների վերականգնում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485111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Կառավարման մարմինների գործունեության կամ անգործության հետևանքով առաջացած վնասվածքների կամ վնասների վերականգնում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ԱՅԼ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486100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Այլ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486110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486111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ընթացիկ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2821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486112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Այլ կապիտալ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486113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Ոչ-ֆինանսական ակտիվների վաճառքից կորուստներ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2822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489000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ՊԱՀՈՒՍՏԱՅԻՆ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Չկա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489100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b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b/>
                <w:i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Պահուստային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Չկա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Pr="008764A1" w:rsidRDefault="00430042">
            <w:pPr>
              <w:ind w:left="-108" w:right="-108"/>
              <w:rPr>
                <w:rFonts w:ascii="Sylfaen" w:hAnsi="Sylfaen"/>
                <w:i/>
                <w:sz w:val="16"/>
                <w:lang w:eastAsia="en-US"/>
              </w:rPr>
            </w:pPr>
            <w:r w:rsidRPr="008764A1">
              <w:rPr>
                <w:rFonts w:ascii="Sylfaen" w:hAnsi="Sylfaen"/>
                <w:i/>
                <w:sz w:val="16"/>
                <w:lang w:eastAsia="en-US"/>
              </w:rPr>
              <w:t>489110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Պահուստային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Չկա</w:t>
            </w:r>
          </w:p>
        </w:tc>
      </w:tr>
      <w:tr w:rsidR="00D34398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rPr>
                <w:rFonts w:ascii="Sylfaen" w:hAnsi="Sylfaen"/>
                <w:b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i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i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ind w:left="-108" w:right="-108"/>
              <w:jc w:val="right"/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489111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398" w:rsidRDefault="00430042">
            <w:pPr>
              <w:rPr>
                <w:rFonts w:ascii="Sylfaen" w:hAnsi="Sylfaen"/>
                <w:color w:val="000000"/>
                <w:sz w:val="16"/>
                <w:lang w:eastAsia="en-US"/>
              </w:rPr>
            </w:pPr>
            <w:r>
              <w:rPr>
                <w:rFonts w:ascii="Sylfaen" w:hAnsi="Sylfaen"/>
                <w:color w:val="000000"/>
                <w:sz w:val="16"/>
                <w:lang w:eastAsia="en-US"/>
              </w:rPr>
              <w:t>Պահուստային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8" w:rsidRDefault="00430042">
            <w:pPr>
              <w:jc w:val="center"/>
              <w:rPr>
                <w:rFonts w:ascii="Sylfaen" w:hAnsi="Sylfaen"/>
                <w:sz w:val="16"/>
                <w:lang w:eastAsia="en-US"/>
              </w:rPr>
            </w:pPr>
            <w:r>
              <w:rPr>
                <w:rFonts w:ascii="Sylfaen" w:hAnsi="Sylfaen"/>
                <w:sz w:val="16"/>
                <w:lang w:eastAsia="en-US"/>
              </w:rPr>
              <w:t>Չկա</w:t>
            </w:r>
          </w:p>
        </w:tc>
      </w:tr>
    </w:tbl>
    <w:p w:rsidR="00D34398" w:rsidRDefault="00D34398">
      <w:pPr>
        <w:rPr>
          <w:rFonts w:ascii="Sylfaen" w:hAnsi="Sylfaen"/>
          <w:sz w:val="16"/>
        </w:rPr>
      </w:pPr>
    </w:p>
    <w:p w:rsidR="00D34398" w:rsidRDefault="00D34398">
      <w:pPr>
        <w:rPr>
          <w:rFonts w:ascii="Sylfaen" w:hAnsi="Sylfaen"/>
          <w:sz w:val="16"/>
        </w:rPr>
      </w:pPr>
    </w:p>
    <w:p w:rsidR="00D34398" w:rsidRDefault="00D34398">
      <w:pPr>
        <w:rPr>
          <w:rFonts w:ascii="Sylfaen" w:hAnsi="Sylfaen"/>
          <w:sz w:val="16"/>
        </w:rPr>
      </w:pPr>
    </w:p>
    <w:p w:rsidR="00D34398" w:rsidRDefault="00D34398">
      <w:pPr>
        <w:rPr>
          <w:rFonts w:ascii="Sylfaen" w:hAnsi="Sylfaen"/>
          <w:sz w:val="16"/>
        </w:rPr>
      </w:pPr>
    </w:p>
    <w:p w:rsidR="00D34398" w:rsidRDefault="00D34398">
      <w:pPr>
        <w:rPr>
          <w:rFonts w:ascii="Sylfaen" w:hAnsi="Sylfaen"/>
          <w:sz w:val="16"/>
        </w:rPr>
      </w:pPr>
    </w:p>
    <w:p w:rsidR="00D34398" w:rsidRDefault="00D34398">
      <w:pPr>
        <w:rPr>
          <w:rFonts w:ascii="Sylfaen" w:hAnsi="Sylfaen"/>
        </w:rPr>
      </w:pPr>
    </w:p>
    <w:sectPr w:rsidR="00D34398" w:rsidSect="00D3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llak Helv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E224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65C81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784C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C90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AD65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105CA9"/>
    <w:multiLevelType w:val="hybridMultilevel"/>
    <w:tmpl w:val="31C02244"/>
    <w:lvl w:ilvl="0" w:tplc="FFFFFFFF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0042"/>
    <w:rsid w:val="00430042"/>
    <w:rsid w:val="008764A1"/>
    <w:rsid w:val="00D3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3439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bCs/>
      <w:sz w:val="20"/>
      <w:szCs w:val="20"/>
      <w:u w:val="single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34398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34398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34398"/>
    <w:pPr>
      <w:keepNext/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34398"/>
    <w:pPr>
      <w:keepNext/>
      <w:spacing w:after="24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34398"/>
    <w:p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34398"/>
    <w:p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34398"/>
    <w:p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34398"/>
    <w:pPr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343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439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sid w:val="00D34398"/>
    <w:rPr>
      <w:rFonts w:ascii="Arial Armenian" w:eastAsia="Times New Roman" w:hAnsi="Arial Armenian" w:cs="Times New Roman" w:hint="default"/>
      <w:b/>
      <w:bCs/>
      <w:sz w:val="20"/>
      <w:szCs w:val="20"/>
      <w:u w:val="single"/>
      <w:lang w:val="en-US"/>
    </w:rPr>
  </w:style>
  <w:style w:type="character" w:customStyle="1" w:styleId="20">
    <w:name w:val="Заголовок 2 Знак"/>
    <w:basedOn w:val="a0"/>
    <w:link w:val="2"/>
    <w:semiHidden/>
    <w:locked/>
    <w:rsid w:val="00D34398"/>
    <w:rPr>
      <w:rFonts w:ascii="Times New Roman" w:eastAsia="Times New Roman" w:hAnsi="Times New Roman" w:cs="Times New Roman" w:hint="default"/>
      <w:b/>
      <w:bCs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D34398"/>
    <w:rPr>
      <w:rFonts w:ascii="Times New Roman" w:eastAsia="Times New Roman" w:hAnsi="Times New Roman" w:cs="Times New Roman" w:hint="default"/>
      <w:b/>
      <w:bC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semiHidden/>
    <w:locked/>
    <w:rsid w:val="00D34398"/>
    <w:rPr>
      <w:rFonts w:ascii="Times New Roman" w:eastAsia="Times New Roman" w:hAnsi="Times New Roman" w:cs="Times New Roman" w:hint="default"/>
      <w:b/>
      <w:bCs/>
      <w:i/>
      <w:iCs/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semiHidden/>
    <w:locked/>
    <w:rsid w:val="00D34398"/>
    <w:rPr>
      <w:rFonts w:ascii="Times New Roman" w:eastAsia="Times New Roman" w:hAnsi="Times New Roman" w:cs="Times New Roman" w:hint="default"/>
      <w:i/>
      <w:iCs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semiHidden/>
    <w:locked/>
    <w:rsid w:val="00D34398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70">
    <w:name w:val="Заголовок 7 Знак"/>
    <w:basedOn w:val="a0"/>
    <w:link w:val="7"/>
    <w:semiHidden/>
    <w:locked/>
    <w:rsid w:val="00D34398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D34398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semiHidden/>
    <w:locked/>
    <w:rsid w:val="00D34398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semiHidden/>
    <w:unhideWhenUsed/>
    <w:rsid w:val="00D343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val="en-US" w:eastAsia="en-US"/>
    </w:rPr>
  </w:style>
  <w:style w:type="paragraph" w:styleId="a5">
    <w:name w:val="footnote text"/>
    <w:basedOn w:val="a"/>
    <w:link w:val="a6"/>
    <w:semiHidden/>
    <w:unhideWhenUsed/>
    <w:rsid w:val="00D34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D34398"/>
    <w:rPr>
      <w:rFonts w:ascii="Times New Roman" w:eastAsia="Times New Roman" w:hAnsi="Times New Roman" w:cs="Times New Roman" w:hint="default"/>
      <w:sz w:val="20"/>
      <w:szCs w:val="20"/>
    </w:rPr>
  </w:style>
  <w:style w:type="paragraph" w:styleId="a7">
    <w:name w:val="header"/>
    <w:basedOn w:val="a"/>
    <w:link w:val="a8"/>
    <w:semiHidden/>
    <w:unhideWhenUsed/>
    <w:rsid w:val="00D343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locked/>
    <w:rsid w:val="00D34398"/>
    <w:rPr>
      <w:rFonts w:ascii="Times New Roman" w:eastAsia="Times New Roman" w:hAnsi="Times New Roman" w:cs="Times New Roman" w:hint="default"/>
      <w:sz w:val="24"/>
      <w:szCs w:val="24"/>
    </w:rPr>
  </w:style>
  <w:style w:type="paragraph" w:styleId="a9">
    <w:name w:val="footer"/>
    <w:basedOn w:val="a"/>
    <w:link w:val="aa"/>
    <w:semiHidden/>
    <w:unhideWhenUsed/>
    <w:rsid w:val="00D343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semiHidden/>
    <w:locked/>
    <w:rsid w:val="00D34398"/>
    <w:rPr>
      <w:rFonts w:ascii="Times New Roman" w:eastAsia="Times New Roman" w:hAnsi="Times New Roman" w:cs="Times New Roman" w:hint="default"/>
      <w:sz w:val="24"/>
      <w:szCs w:val="24"/>
    </w:rPr>
  </w:style>
  <w:style w:type="paragraph" w:styleId="ab">
    <w:name w:val="List Bullet"/>
    <w:basedOn w:val="a"/>
    <w:autoRedefine/>
    <w:semiHidden/>
    <w:unhideWhenUsed/>
    <w:rsid w:val="00D34398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List Bullet 2"/>
    <w:basedOn w:val="a"/>
    <w:autoRedefine/>
    <w:semiHidden/>
    <w:unhideWhenUsed/>
    <w:rsid w:val="00D34398"/>
    <w:pPr>
      <w:tabs>
        <w:tab w:val="num" w:pos="360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List Bullet 3"/>
    <w:basedOn w:val="a"/>
    <w:autoRedefine/>
    <w:semiHidden/>
    <w:unhideWhenUsed/>
    <w:rsid w:val="00D34398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41">
    <w:name w:val="List Bullet 4"/>
    <w:basedOn w:val="a"/>
    <w:autoRedefine/>
    <w:semiHidden/>
    <w:unhideWhenUsed/>
    <w:rsid w:val="00D34398"/>
    <w:pPr>
      <w:tabs>
        <w:tab w:val="num" w:pos="780"/>
      </w:tabs>
      <w:spacing w:after="0" w:line="240" w:lineRule="auto"/>
      <w:ind w:left="780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51">
    <w:name w:val="List Bullet 5"/>
    <w:basedOn w:val="a"/>
    <w:autoRedefine/>
    <w:semiHidden/>
    <w:unhideWhenUsed/>
    <w:rsid w:val="00D3439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Title"/>
    <w:basedOn w:val="a"/>
    <w:link w:val="ad"/>
    <w:qFormat/>
    <w:rsid w:val="00D3439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d">
    <w:name w:val="Название Знак"/>
    <w:basedOn w:val="a0"/>
    <w:link w:val="ac"/>
    <w:locked/>
    <w:rsid w:val="00D34398"/>
    <w:rPr>
      <w:rFonts w:ascii="Arial" w:eastAsia="Times New Roman" w:hAnsi="Arial" w:cs="Arial" w:hint="default"/>
      <w:b/>
      <w:bCs/>
      <w:kern w:val="28"/>
      <w:sz w:val="32"/>
      <w:szCs w:val="32"/>
      <w:lang w:val="en-US" w:eastAsia="en-US"/>
    </w:rPr>
  </w:style>
  <w:style w:type="paragraph" w:styleId="ae">
    <w:name w:val="Body Text"/>
    <w:basedOn w:val="a"/>
    <w:link w:val="af"/>
    <w:semiHidden/>
    <w:unhideWhenUsed/>
    <w:rsid w:val="00D343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locked/>
    <w:rsid w:val="00D34398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paragraph" w:styleId="22">
    <w:name w:val="Body Text 2"/>
    <w:basedOn w:val="a"/>
    <w:link w:val="23"/>
    <w:semiHidden/>
    <w:unhideWhenUsed/>
    <w:rsid w:val="00D343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3">
    <w:name w:val="Основной текст 2 Знак"/>
    <w:basedOn w:val="a0"/>
    <w:link w:val="22"/>
    <w:semiHidden/>
    <w:locked/>
    <w:rsid w:val="00D34398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paragraph" w:styleId="32">
    <w:name w:val="Body Text 3"/>
    <w:basedOn w:val="a"/>
    <w:link w:val="33"/>
    <w:semiHidden/>
    <w:unhideWhenUsed/>
    <w:rsid w:val="00D34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3">
    <w:name w:val="Основной текст 3 Знак"/>
    <w:basedOn w:val="a0"/>
    <w:link w:val="32"/>
    <w:semiHidden/>
    <w:locked/>
    <w:rsid w:val="00D34398"/>
    <w:rPr>
      <w:rFonts w:ascii="Times New Roman" w:eastAsia="Times New Roman" w:hAnsi="Times New Roman" w:cs="Times New Roman" w:hint="default"/>
      <w:sz w:val="16"/>
      <w:szCs w:val="16"/>
      <w:lang w:val="en-US" w:eastAsia="en-US"/>
    </w:rPr>
  </w:style>
  <w:style w:type="paragraph" w:styleId="24">
    <w:name w:val="Body Text Indent 2"/>
    <w:basedOn w:val="a"/>
    <w:link w:val="25"/>
    <w:semiHidden/>
    <w:unhideWhenUsed/>
    <w:rsid w:val="00D34398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25">
    <w:name w:val="Основной текст с отступом 2 Знак"/>
    <w:basedOn w:val="a0"/>
    <w:link w:val="24"/>
    <w:semiHidden/>
    <w:locked/>
    <w:rsid w:val="00D34398"/>
    <w:rPr>
      <w:rFonts w:ascii="Arial Armenian" w:eastAsia="Times New Roman" w:hAnsi="Arial Armenian" w:cs="Times New Roman" w:hint="default"/>
      <w:sz w:val="24"/>
      <w:szCs w:val="24"/>
      <w:lang w:val="en-US" w:eastAsia="en-US"/>
    </w:rPr>
  </w:style>
  <w:style w:type="paragraph" w:styleId="34">
    <w:name w:val="Body Text Indent 3"/>
    <w:basedOn w:val="a"/>
    <w:link w:val="35"/>
    <w:semiHidden/>
    <w:unhideWhenUsed/>
    <w:rsid w:val="00D3439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basedOn w:val="a0"/>
    <w:link w:val="34"/>
    <w:semiHidden/>
    <w:locked/>
    <w:rsid w:val="00D34398"/>
    <w:rPr>
      <w:rFonts w:ascii="Times New Roman" w:eastAsia="Times New Roman" w:hAnsi="Times New Roman" w:cs="Times New Roman" w:hint="default"/>
      <w:sz w:val="16"/>
      <w:szCs w:val="16"/>
      <w:lang w:val="en-US" w:eastAsia="en-US"/>
    </w:rPr>
  </w:style>
  <w:style w:type="paragraph" w:customStyle="1" w:styleId="voroshum2">
    <w:name w:val="voroshum2"/>
    <w:basedOn w:val="a"/>
    <w:rsid w:val="00D34398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val="en-US"/>
    </w:rPr>
  </w:style>
  <w:style w:type="paragraph" w:customStyle="1" w:styleId="norm-haj">
    <w:name w:val="norm-haj"/>
    <w:basedOn w:val="a"/>
    <w:rsid w:val="00D34398"/>
    <w:pPr>
      <w:tabs>
        <w:tab w:val="center" w:pos="4320"/>
        <w:tab w:val="right" w:pos="8640"/>
      </w:tabs>
      <w:spacing w:after="0" w:line="220" w:lineRule="exact"/>
      <w:ind w:firstLine="283"/>
      <w:jc w:val="both"/>
    </w:pPr>
    <w:rPr>
      <w:rFonts w:ascii="Arial Armenian" w:eastAsia="Times New Roman" w:hAnsi="Arial Armenian" w:cs="Arial Armenian"/>
      <w:noProof/>
      <w:sz w:val="17"/>
      <w:szCs w:val="20"/>
      <w:lang w:val="en-US" w:eastAsia="en-US"/>
    </w:rPr>
  </w:style>
  <w:style w:type="paragraph" w:customStyle="1" w:styleId="havelvats">
    <w:name w:val="havelvats"/>
    <w:basedOn w:val="a"/>
    <w:rsid w:val="00D34398"/>
    <w:pPr>
      <w:spacing w:after="0" w:line="240" w:lineRule="auto"/>
      <w:ind w:left="6236"/>
      <w:jc w:val="center"/>
    </w:pPr>
    <w:rPr>
      <w:rFonts w:ascii="Arial Armenian" w:eastAsia="Times New Roman" w:hAnsi="Arial Armenian" w:cs="Arial Armenian"/>
      <w:b/>
      <w:noProof/>
      <w:sz w:val="16"/>
      <w:szCs w:val="20"/>
      <w:lang w:val="en-US" w:eastAsia="en-US"/>
    </w:rPr>
  </w:style>
  <w:style w:type="paragraph" w:customStyle="1" w:styleId="Default">
    <w:name w:val="Default"/>
    <w:rsid w:val="00D34398"/>
    <w:pPr>
      <w:widowControl w:val="0"/>
      <w:autoSpaceDE w:val="0"/>
      <w:autoSpaceDN w:val="0"/>
      <w:adjustRightInd w:val="0"/>
    </w:pPr>
    <w:rPr>
      <w:rFonts w:ascii="Gill Sans" w:eastAsia="Times New Roman" w:hAnsi="Gill Sans" w:cs="Gill Sans"/>
      <w:color w:val="000000"/>
      <w:sz w:val="24"/>
      <w:szCs w:val="24"/>
    </w:rPr>
  </w:style>
  <w:style w:type="paragraph" w:customStyle="1" w:styleId="CM84">
    <w:name w:val="CM84"/>
    <w:basedOn w:val="Default"/>
    <w:next w:val="Default"/>
    <w:rsid w:val="00D34398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D34398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D34398"/>
    <w:pPr>
      <w:spacing w:after="428"/>
    </w:pPr>
    <w:rPr>
      <w:color w:val="auto"/>
    </w:rPr>
  </w:style>
  <w:style w:type="paragraph" w:customStyle="1" w:styleId="12">
    <w:name w:val="Обычный (веб)1"/>
    <w:basedOn w:val="a"/>
    <w:rsid w:val="00D3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xarar">
    <w:name w:val="naxarar"/>
    <w:basedOn w:val="a"/>
    <w:rsid w:val="00D34398"/>
    <w:pPr>
      <w:spacing w:after="0" w:line="240" w:lineRule="auto"/>
      <w:ind w:left="397" w:right="283"/>
      <w:jc w:val="both"/>
    </w:pPr>
    <w:rPr>
      <w:rFonts w:ascii="Dallak Helv" w:eastAsia="Times New Roman" w:hAnsi="Dallak Helv" w:cs="Wingdings"/>
      <w:b/>
      <w:noProof/>
      <w:sz w:val="18"/>
      <w:szCs w:val="20"/>
      <w:lang w:val="en-US" w:eastAsia="en-US"/>
    </w:rPr>
  </w:style>
  <w:style w:type="paragraph" w:customStyle="1" w:styleId="CM1">
    <w:name w:val="CM1"/>
    <w:basedOn w:val="Default"/>
    <w:next w:val="Default"/>
    <w:rsid w:val="00D34398"/>
    <w:rPr>
      <w:color w:val="auto"/>
    </w:rPr>
  </w:style>
  <w:style w:type="paragraph" w:customStyle="1" w:styleId="CM80">
    <w:name w:val="CM80"/>
    <w:basedOn w:val="Default"/>
    <w:next w:val="Default"/>
    <w:rsid w:val="00D34398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D34398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D34398"/>
    <w:rPr>
      <w:color w:val="auto"/>
    </w:rPr>
  </w:style>
  <w:style w:type="paragraph" w:customStyle="1" w:styleId="CM82">
    <w:name w:val="CM82"/>
    <w:basedOn w:val="Default"/>
    <w:next w:val="Default"/>
    <w:rsid w:val="00D34398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D34398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D34398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D34398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D34398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D34398"/>
    <w:rPr>
      <w:color w:val="auto"/>
    </w:rPr>
  </w:style>
  <w:style w:type="paragraph" w:customStyle="1" w:styleId="CM8">
    <w:name w:val="CM8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D34398"/>
    <w:rPr>
      <w:color w:val="auto"/>
    </w:rPr>
  </w:style>
  <w:style w:type="paragraph" w:customStyle="1" w:styleId="CM88">
    <w:name w:val="CM88"/>
    <w:basedOn w:val="Default"/>
    <w:next w:val="Default"/>
    <w:rsid w:val="00D34398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D34398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D34398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D34398"/>
    <w:rPr>
      <w:color w:val="auto"/>
    </w:rPr>
  </w:style>
  <w:style w:type="paragraph" w:customStyle="1" w:styleId="CM91">
    <w:name w:val="CM91"/>
    <w:basedOn w:val="Default"/>
    <w:next w:val="Default"/>
    <w:rsid w:val="00D34398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D34398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D34398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D34398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D34398"/>
    <w:rPr>
      <w:color w:val="auto"/>
    </w:rPr>
  </w:style>
  <w:style w:type="paragraph" w:customStyle="1" w:styleId="CM20">
    <w:name w:val="CM20"/>
    <w:basedOn w:val="Default"/>
    <w:next w:val="Default"/>
    <w:rsid w:val="00D34398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D34398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D34398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D34398"/>
    <w:rPr>
      <w:color w:val="auto"/>
    </w:rPr>
  </w:style>
  <w:style w:type="paragraph" w:customStyle="1" w:styleId="CM96">
    <w:name w:val="CM96"/>
    <w:basedOn w:val="Default"/>
    <w:next w:val="Default"/>
    <w:rsid w:val="00D34398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D34398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D34398"/>
    <w:rPr>
      <w:color w:val="auto"/>
    </w:rPr>
  </w:style>
  <w:style w:type="paragraph" w:customStyle="1" w:styleId="CM97">
    <w:name w:val="CM97"/>
    <w:basedOn w:val="Default"/>
    <w:next w:val="Default"/>
    <w:rsid w:val="00D34398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D34398"/>
    <w:rPr>
      <w:color w:val="auto"/>
    </w:rPr>
  </w:style>
  <w:style w:type="paragraph" w:customStyle="1" w:styleId="CM30">
    <w:name w:val="CM30"/>
    <w:basedOn w:val="Default"/>
    <w:next w:val="Default"/>
    <w:rsid w:val="00D34398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D34398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D34398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D34398"/>
    <w:rPr>
      <w:color w:val="auto"/>
    </w:rPr>
  </w:style>
  <w:style w:type="paragraph" w:customStyle="1" w:styleId="CM34">
    <w:name w:val="CM3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D34398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D34398"/>
    <w:rPr>
      <w:color w:val="auto"/>
    </w:rPr>
  </w:style>
  <w:style w:type="paragraph" w:customStyle="1" w:styleId="CM101">
    <w:name w:val="CM101"/>
    <w:basedOn w:val="Default"/>
    <w:next w:val="Default"/>
    <w:rsid w:val="00D34398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D34398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D34398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D34398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D34398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D34398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D34398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D34398"/>
    <w:rPr>
      <w:color w:val="auto"/>
    </w:rPr>
  </w:style>
  <w:style w:type="paragraph" w:customStyle="1" w:styleId="CM98">
    <w:name w:val="CM98"/>
    <w:basedOn w:val="Default"/>
    <w:next w:val="Default"/>
    <w:rsid w:val="00D34398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D34398"/>
    <w:rPr>
      <w:color w:val="auto"/>
    </w:rPr>
  </w:style>
  <w:style w:type="paragraph" w:customStyle="1" w:styleId="CM48">
    <w:name w:val="CM48"/>
    <w:basedOn w:val="Default"/>
    <w:next w:val="Default"/>
    <w:rsid w:val="00D34398"/>
    <w:rPr>
      <w:color w:val="auto"/>
    </w:rPr>
  </w:style>
  <w:style w:type="paragraph" w:customStyle="1" w:styleId="CM49">
    <w:name w:val="CM49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D34398"/>
    <w:rPr>
      <w:color w:val="auto"/>
    </w:rPr>
  </w:style>
  <w:style w:type="paragraph" w:customStyle="1" w:styleId="CM51">
    <w:name w:val="CM51"/>
    <w:basedOn w:val="Default"/>
    <w:next w:val="Default"/>
    <w:rsid w:val="00D34398"/>
    <w:rPr>
      <w:color w:val="auto"/>
    </w:rPr>
  </w:style>
  <w:style w:type="paragraph" w:customStyle="1" w:styleId="CM52">
    <w:name w:val="CM52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D34398"/>
    <w:rPr>
      <w:color w:val="auto"/>
    </w:rPr>
  </w:style>
  <w:style w:type="paragraph" w:customStyle="1" w:styleId="CM69">
    <w:name w:val="CM69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D34398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"/>
    <w:rsid w:val="00D34398"/>
    <w:pPr>
      <w:numPr>
        <w:numId w:val="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ppendix">
    <w:name w:val="Appendix"/>
    <w:basedOn w:val="a"/>
    <w:rsid w:val="00D343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Indent">
    <w:name w:val="Indent"/>
    <w:basedOn w:val="a"/>
    <w:rsid w:val="00D34398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otnote reference"/>
    <w:basedOn w:val="a0"/>
    <w:semiHidden/>
    <w:unhideWhenUsed/>
    <w:rsid w:val="00D343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6053</Words>
  <Characters>34504</Characters>
  <Application>Microsoft Office Word</Application>
  <DocSecurity>0</DocSecurity>
  <Lines>287</Lines>
  <Paragraphs>80</Paragraphs>
  <ScaleCrop>false</ScaleCrop>
  <Company>Reanimator Extreme Edition</Company>
  <LinksUpToDate>false</LinksUpToDate>
  <CharactersWithSpaces>40477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2018-01-25T08:15:00Z</dcterms:created>
  <dcterms:modified xsi:type="dcterms:W3CDTF">2018-01-25T08:18:00Z</dcterms:modified>
</cp:coreProperties>
</file>